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-170497</wp:posOffset>
                </wp:positionH>
                <wp:positionV relativeFrom="margin">
                  <wp:posOffset>325549</wp:posOffset>
                </wp:positionV>
                <wp:extent cx="6123623" cy="1543709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686525" y="2619975"/>
                          <a:ext cx="7955400" cy="199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134.000015258789" w:right="-803.0000305175781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d0d0d"/>
                                <w:sz w:val="60"/>
                                <w:vertAlign w:val="baseline"/>
                              </w:rPr>
                              <w:t xml:space="preserve">         </w:t>
                            </w:r>
                            <w:r w:rsidDel="00000000" w:rsidR="00000000" w:rsidRPr="00000000">
                              <w:rPr>
                                <w:rFonts w:ascii="Atkinson Hyperlegible" w:cs="Atkinson Hyperlegible" w:eastAsia="Atkinson Hyperlegible" w:hAnsi="Atkinson Hyperlegible"/>
                                <w:b w:val="1"/>
                                <w:i w:val="0"/>
                                <w:smallCaps w:val="0"/>
                                <w:strike w:val="0"/>
                                <w:color w:val="0d0d0d"/>
                                <w:sz w:val="60"/>
                                <w:vertAlign w:val="baseline"/>
                              </w:rPr>
                              <w:t xml:space="preserve">Memòria d’aplicació pràctica de la tasca 1 del mòdul 4</w:t>
                            </w:r>
                            <w:r w:rsidDel="00000000" w:rsidR="00000000" w:rsidRPr="00000000">
                              <w:rPr>
                                <w:rFonts w:ascii="Atkinson Hyperlegible" w:cs="Atkinson Hyperlegible" w:eastAsia="Atkinson Hyperlegible" w:hAnsi="Atkinson Hyperlegible"/>
                                <w:b w:val="1"/>
                                <w:i w:val="0"/>
                                <w:smallCaps w:val="0"/>
                                <w:strike w:val="0"/>
                                <w:color w:val="0d0d0d"/>
                                <w:sz w:val="60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tkinson Hyperlegible" w:cs="Atkinson Hyperlegible" w:eastAsia="Atkinson Hyperlegible" w:hAnsi="Atkinson Hyperlegible"/>
                                <w:b w:val="1"/>
                                <w:i w:val="0"/>
                                <w:smallCaps w:val="0"/>
                                <w:strike w:val="0"/>
                                <w:color w:val="0d0d0d"/>
                                <w:sz w:val="60"/>
                                <w:vertAlign w:val="baseline"/>
                              </w:rPr>
                              <w:t xml:space="preserve">INTEL·LIGÈNCIA ARTIFICAL EN EDUCACIÓ</w:t>
                            </w:r>
                          </w:p>
                        </w:txbxContent>
                      </wps:txbx>
                      <wps:bodyPr anchorCtr="0" anchor="b" bIns="91425" lIns="228600" spcFirstLastPara="1" rIns="1371600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-170497</wp:posOffset>
                </wp:positionH>
                <wp:positionV relativeFrom="margin">
                  <wp:posOffset>325549</wp:posOffset>
                </wp:positionV>
                <wp:extent cx="6123623" cy="1543709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3623" cy="15437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ambria" w:cs="Cambria" w:eastAsia="Cambria" w:hAnsi="Cambria"/>
          <w:b w:val="1"/>
          <w:color w:val="0f243e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left="-567" w:right="142" w:firstLine="0"/>
        <w:jc w:val="center"/>
        <w:rPr>
          <w:rFonts w:ascii="Cambria" w:cs="Cambria" w:eastAsia="Cambria" w:hAnsi="Cambria"/>
          <w:b w:val="1"/>
          <w:color w:val="0f243e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Cambria" w:cs="Cambria" w:eastAsia="Cambria" w:hAnsi="Cambria"/>
          <w:b w:val="1"/>
          <w:color w:val="0f243e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left="-567" w:right="142" w:firstLine="0"/>
        <w:rPr>
          <w:rFonts w:ascii="Atkinson Hyperlegible" w:cs="Atkinson Hyperlegible" w:eastAsia="Atkinson Hyperlegible" w:hAnsi="Atkinson Hyperlegible"/>
          <w:b w:val="1"/>
          <w:color w:val="0f243e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left="-567" w:right="142" w:firstLine="0"/>
        <w:rPr>
          <w:rFonts w:ascii="Atkinson Hyperlegible" w:cs="Atkinson Hyperlegible" w:eastAsia="Atkinson Hyperlegible" w:hAnsi="Atkinson Hyperlegible"/>
          <w:b w:val="1"/>
          <w:color w:val="0f243e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left="-567" w:right="142" w:firstLine="0"/>
        <w:rPr>
          <w:rFonts w:ascii="Atkinson Hyperlegible" w:cs="Atkinson Hyperlegible" w:eastAsia="Atkinson Hyperlegible" w:hAnsi="Atkinson Hyperlegible"/>
          <w:b w:val="1"/>
          <w:color w:val="0f243e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left="-567" w:right="142" w:firstLine="0"/>
        <w:rPr>
          <w:rFonts w:ascii="Atkinson Hyperlegible" w:cs="Atkinson Hyperlegible" w:eastAsia="Atkinson Hyperlegible" w:hAnsi="Atkinson Hyperlegible"/>
          <w:b w:val="1"/>
          <w:color w:val="0f243e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left="-567" w:right="142" w:firstLine="0"/>
        <w:rPr>
          <w:rFonts w:ascii="Atkinson Hyperlegible" w:cs="Atkinson Hyperlegible" w:eastAsia="Atkinson Hyperlegible" w:hAnsi="Atkinson Hyperlegible"/>
          <w:b w:val="1"/>
          <w:color w:val="0f243e"/>
          <w:sz w:val="4"/>
          <w:szCs w:val="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A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tkinson Hyperlegible" w:cs="Atkinson Hyperlegible" w:eastAsia="Atkinson Hyperlegible" w:hAnsi="Atkinson Hyperlegible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color w:val="000000"/>
                <w:sz w:val="28"/>
                <w:szCs w:val="28"/>
                <w:rtl w:val="0"/>
              </w:rPr>
              <w:t xml:space="preserve">Informació General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Atkinson Hyperlegible" w:cs="Atkinson Hyperlegible" w:eastAsia="Atkinson Hyperlegible" w:hAnsi="Atkinson Hyperlegible"/>
                <w:sz w:val="24"/>
                <w:szCs w:val="24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sz w:val="26"/>
                <w:szCs w:val="26"/>
                <w:rtl w:val="0"/>
              </w:rPr>
              <w:t xml:space="preserve">Centre Educatiu: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Atkinson Hyperlegible" w:cs="Atkinson Hyperlegible" w:eastAsia="Atkinson Hyperlegible" w:hAnsi="Atkinson Hyperlegibl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b w:val="1"/>
                <w:sz w:val="26"/>
                <w:szCs w:val="26"/>
                <w:rtl w:val="0"/>
              </w:rPr>
              <w:t xml:space="preserve">Persona i rol docent: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Atkinson Hyperlegible" w:cs="Atkinson Hyperlegible" w:eastAsia="Atkinson Hyperlegible" w:hAnsi="Atkinson Hyperlegible"/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tkinson Hyperlegible" w:cs="Atkinson Hyperlegible" w:eastAsia="Atkinson Hyperlegible" w:hAnsi="Atkinson Hyperlegible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Atkinson Hyperlegible" w:cs="Atkinson Hyperlegible" w:eastAsia="Atkinson Hyperlegible" w:hAnsi="Atkinson Hyperlegible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sz w:val="26"/>
                <w:szCs w:val="26"/>
                <w:rtl w:val="0"/>
              </w:rPr>
              <w:t xml:space="preserve">Àrea/es – Curs – Grup Classe: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tkinson Hyperlegible" w:cs="Atkinson Hyperlegible" w:eastAsia="Atkinson Hyperlegible" w:hAnsi="Atkinson Hyperlegible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b w:val="1"/>
                <w:sz w:val="24"/>
                <w:szCs w:val="24"/>
                <w:rtl w:val="0"/>
              </w:rPr>
              <w:t xml:space="preserve">Etapa</w:t>
            </w:r>
            <w:r w:rsidDel="00000000" w:rsidR="00000000" w:rsidRPr="00000000">
              <w:rPr>
                <w:rFonts w:ascii="Atkinson Hyperlegible" w:cs="Atkinson Hyperlegible" w:eastAsia="Atkinson Hyperlegible" w:hAnsi="Atkinson Hyperlegible"/>
                <w:b w:val="1"/>
                <w:sz w:val="26"/>
                <w:szCs w:val="26"/>
                <w:rtl w:val="0"/>
              </w:rPr>
              <w:t xml:space="preserve">/cicle: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Atkinson Hyperlegible" w:cs="Atkinson Hyperlegible" w:eastAsia="Atkinson Hyperlegible" w:hAnsi="Atkinson Hyperlegible"/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Atkinson Hyperlegible" w:cs="Atkinson Hyperlegible" w:eastAsia="Atkinson Hyperlegible" w:hAnsi="Atkinson Hyperlegible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0" w:lineRule="auto"/>
        <w:rPr>
          <w:rFonts w:ascii="Atkinson Hyperlegible" w:cs="Atkinson Hyperlegible" w:eastAsia="Atkinson Hyperlegible" w:hAnsi="Atkinson Hyperlegible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rFonts w:ascii="Atkinson Hyperlegible" w:cs="Atkinson Hyperlegible" w:eastAsia="Atkinson Hyperlegible" w:hAnsi="Atkinson Hyperlegible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A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ind w:left="-108" w:firstLine="0"/>
              <w:jc w:val="center"/>
              <w:rPr>
                <w:rFonts w:ascii="Atkinson Hyperlegible" w:cs="Atkinson Hyperlegible" w:eastAsia="Atkinson Hyperlegible" w:hAnsi="Atkinson Hyperlegible"/>
                <w:color w:val="0d0d0d"/>
                <w:sz w:val="6"/>
                <w:szCs w:val="6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color w:val="0d0d0d"/>
                <w:sz w:val="28"/>
                <w:szCs w:val="28"/>
                <w:rtl w:val="0"/>
              </w:rPr>
              <w:t xml:space="preserve">TASCA REALITZADA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dcdb" w:val="clear"/>
          </w:tcPr>
          <w:p w:rsidR="00000000" w:rsidDel="00000000" w:rsidP="00000000" w:rsidRDefault="00000000" w:rsidRPr="00000000" w14:paraId="0000001A">
            <w:pPr>
              <w:rPr>
                <w:rFonts w:ascii="Atkinson Hyperlegible" w:cs="Atkinson Hyperlegible" w:eastAsia="Atkinson Hyperlegible" w:hAnsi="Atkinson Hyperlegible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left="-108" w:firstLine="0"/>
              <w:jc w:val="center"/>
              <w:rPr>
                <w:rFonts w:ascii="Atkinson Hyperlegible" w:cs="Atkinson Hyperlegible" w:eastAsia="Atkinson Hyperlegible" w:hAnsi="Atkinson Hyperlegible"/>
                <w:sz w:val="26"/>
                <w:szCs w:val="26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sz w:val="26"/>
                <w:szCs w:val="26"/>
                <w:rtl w:val="0"/>
              </w:rPr>
              <w:t xml:space="preserve">Aporta l’enllaç a la plantilla de SA que has emplenat </w:t>
            </w:r>
          </w:p>
          <w:p w:rsidR="00000000" w:rsidDel="00000000" w:rsidP="00000000" w:rsidRDefault="00000000" w:rsidRPr="00000000" w14:paraId="0000001C">
            <w:pPr>
              <w:ind w:left="-108" w:firstLine="0"/>
              <w:jc w:val="center"/>
              <w:rPr>
                <w:rFonts w:ascii="Atkinson Hyperlegible" w:cs="Atkinson Hyperlegible" w:eastAsia="Atkinson Hyperlegible" w:hAnsi="Atkinson Hyperlegible"/>
                <w:sz w:val="26"/>
                <w:szCs w:val="26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sz w:val="26"/>
                <w:szCs w:val="26"/>
                <w:rtl w:val="0"/>
              </w:rPr>
              <w:t xml:space="preserve">a partir de les indicacions i ajudes de la IA.</w:t>
            </w:r>
          </w:p>
          <w:p w:rsidR="00000000" w:rsidDel="00000000" w:rsidP="00000000" w:rsidRDefault="00000000" w:rsidRPr="00000000" w14:paraId="0000001D">
            <w:pPr>
              <w:ind w:left="-108" w:firstLine="0"/>
              <w:jc w:val="center"/>
              <w:rPr>
                <w:rFonts w:ascii="Atkinson Hyperlegible" w:cs="Atkinson Hyperlegible" w:eastAsia="Atkinson Hyperlegible" w:hAnsi="Atkinson Hyperlegible"/>
                <w:sz w:val="26"/>
                <w:szCs w:val="26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sz w:val="26"/>
                <w:szCs w:val="26"/>
                <w:rtl w:val="0"/>
              </w:rPr>
              <w:t xml:space="preserve">MOLT IMPORTANT: Comprova que l’enllaç a la plantilla és públic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rPr>
                <w:rFonts w:ascii="Atkinson Hyperlegible" w:cs="Atkinson Hyperlegible" w:eastAsia="Atkinson Hyperlegible" w:hAnsi="Atkinson Hyperlegible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Atkinson Hyperlegible" w:cs="Atkinson Hyperlegible" w:eastAsia="Atkinson Hyperlegible" w:hAnsi="Atkinson Hyperlegible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Atkinson Hyperlegible" w:cs="Atkinson Hyperlegible" w:eastAsia="Atkinson Hyperlegible" w:hAnsi="Atkinson Hyperlegib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Atkinson Hyperlegible" w:cs="Atkinson Hyperlegible" w:eastAsia="Atkinson Hyperlegible" w:hAnsi="Atkinson Hyperlegible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Atkinson Hyperlegible" w:cs="Atkinson Hyperlegible" w:eastAsia="Atkinson Hyperlegible" w:hAnsi="Atkinson Hyperlegible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ind w:left="-108" w:firstLine="0"/>
              <w:jc w:val="center"/>
              <w:rPr>
                <w:rFonts w:ascii="Atkinson Hyperlegible" w:cs="Atkinson Hyperlegible" w:eastAsia="Atkinson Hyperlegible" w:hAnsi="Atkinson Hyperlegible"/>
                <w:sz w:val="26"/>
                <w:szCs w:val="26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sz w:val="26"/>
                <w:szCs w:val="26"/>
                <w:rtl w:val="0"/>
              </w:rPr>
              <w:t xml:space="preserve">Aporta la conversa amb el model de llenguatge o captures d’aquesta, que mostri tota la conversa per tal d’arribar a la SA.</w:t>
            </w:r>
          </w:p>
        </w:tc>
      </w:tr>
      <w:tr>
        <w:trPr>
          <w:cantSplit w:val="0"/>
          <w:trHeight w:val="255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Atkinson Hyperlegible" w:cs="Atkinson Hyperlegible" w:eastAsia="Atkinson Hyperlegible" w:hAnsi="Atkinson Hyperlegible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0" w:lineRule="auto"/>
        <w:rPr>
          <w:rFonts w:ascii="Atkinson Hyperlegible" w:cs="Atkinson Hyperlegible" w:eastAsia="Atkinson Hyperlegible" w:hAnsi="Atkinson Hyperlegible"/>
          <w:b w:val="1"/>
          <w:color w:val="36609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Atkinson Hyperlegible" w:cs="Atkinson Hyperlegible" w:eastAsia="Atkinson Hyperlegible" w:hAnsi="Atkinson Hyperlegible"/>
          <w:b w:val="1"/>
          <w:color w:val="36609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25.0" w:type="dxa"/>
        <w:jc w:val="left"/>
        <w:tblInd w:w="-354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A0"/>
      </w:tblPr>
      <w:tblGrid>
        <w:gridCol w:w="10125"/>
        <w:tblGridChange w:id="0">
          <w:tblGrid>
            <w:gridCol w:w="10125"/>
          </w:tblGrid>
        </w:tblGridChange>
      </w:tblGrid>
      <w:tr>
        <w:trPr>
          <w:cantSplit w:val="0"/>
          <w:trHeight w:val="709.4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ind w:left="39" w:firstLine="0"/>
              <w:jc w:val="center"/>
              <w:rPr>
                <w:rFonts w:ascii="Atkinson Hyperlegible" w:cs="Atkinson Hyperlegible" w:eastAsia="Atkinson Hyperlegible" w:hAnsi="Atkinson Hyperlegible"/>
                <w:color w:val="0d0d0d"/>
                <w:sz w:val="28"/>
                <w:szCs w:val="28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color w:val="0d0d0d"/>
                <w:sz w:val="28"/>
                <w:szCs w:val="28"/>
                <w:rtl w:val="0"/>
              </w:rPr>
              <w:t xml:space="preserve">Reflexió sobre l'eficàcia del treball fet en relació amb</w:t>
            </w:r>
          </w:p>
          <w:p w:rsidR="00000000" w:rsidDel="00000000" w:rsidP="00000000" w:rsidRDefault="00000000" w:rsidRPr="00000000" w14:paraId="00000028">
            <w:pPr>
              <w:ind w:left="39" w:firstLine="0"/>
              <w:jc w:val="center"/>
              <w:rPr>
                <w:rFonts w:ascii="Atkinson Hyperlegible" w:cs="Atkinson Hyperlegible" w:eastAsia="Atkinson Hyperlegible" w:hAnsi="Atkinson Hyperlegible"/>
                <w:color w:val="0d0d0d"/>
                <w:sz w:val="6"/>
                <w:szCs w:val="6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color w:val="0d0d0d"/>
                <w:sz w:val="28"/>
                <w:szCs w:val="28"/>
                <w:rtl w:val="0"/>
              </w:rPr>
              <w:t xml:space="preserve">l’ús de la IA per al disseny d’una SA OPCIONAL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.40000000000003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ind w:left="39" w:firstLine="0"/>
              <w:jc w:val="center"/>
              <w:rPr>
                <w:rFonts w:ascii="Atkinson Hyperlegible" w:cs="Atkinson Hyperlegible" w:eastAsia="Atkinson Hyperlegible" w:hAnsi="Atkinson Hyperlegible"/>
                <w:b w:val="0"/>
                <w:sz w:val="6"/>
                <w:szCs w:val="6"/>
                <w:u w:val="single"/>
              </w:rPr>
            </w:pPr>
            <w:r w:rsidDel="00000000" w:rsidR="00000000" w:rsidRPr="00000000">
              <w:rPr>
                <w:rFonts w:ascii="Atkinson Hyperlegible" w:cs="Atkinson Hyperlegible" w:eastAsia="Atkinson Hyperlegible" w:hAnsi="Atkinson Hyperlegible"/>
                <w:sz w:val="26"/>
                <w:szCs w:val="26"/>
                <w:rtl w:val="0"/>
              </w:rPr>
              <w:t xml:space="preserve">Si ho trobes oportú, pots incloure un apartat amb les teves impressions respecte a l'eina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ind w:left="39" w:firstLine="0"/>
              <w:rPr>
                <w:rFonts w:ascii="Atkinson Hyperlegible" w:cs="Atkinson Hyperlegible" w:eastAsia="Atkinson Hyperlegible" w:hAnsi="Atkinson Hyperlegible"/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left="39" w:firstLine="0"/>
              <w:rPr>
                <w:rFonts w:ascii="Atkinson Hyperlegible" w:cs="Atkinson Hyperlegible" w:eastAsia="Atkinson Hyperlegible" w:hAnsi="Atkinson Hyperlegible"/>
                <w:b w:val="0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39" w:firstLine="0"/>
              <w:rPr>
                <w:rFonts w:ascii="Atkinson Hyperlegible" w:cs="Atkinson Hyperlegible" w:eastAsia="Atkinson Hyperlegible" w:hAnsi="Atkinson Hyperlegible"/>
                <w:b w:val="0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left="39" w:firstLine="0"/>
              <w:rPr>
                <w:rFonts w:ascii="Atkinson Hyperlegible" w:cs="Atkinson Hyperlegible" w:eastAsia="Atkinson Hyperlegible" w:hAnsi="Atkinson Hyperlegible"/>
                <w:b w:val="0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left="39" w:firstLine="0"/>
              <w:rPr>
                <w:rFonts w:ascii="Atkinson Hyperlegible" w:cs="Atkinson Hyperlegible" w:eastAsia="Atkinson Hyperlegible" w:hAnsi="Atkinson Hyperlegible"/>
                <w:b w:val="0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0" w:lineRule="auto"/>
        <w:rPr>
          <w:rFonts w:ascii="Cambria" w:cs="Cambria" w:eastAsia="Cambria" w:hAnsi="Cambria"/>
          <w:b w:val="1"/>
          <w:color w:val="36609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1417" w:top="851" w:left="1701" w:right="707" w:header="708" w:footer="14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tkinson Hyperlegibl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tabs>
        <w:tab w:val="center" w:leader="none" w:pos="4252"/>
        <w:tab w:val="right" w:leader="none" w:pos="8504"/>
      </w:tabs>
      <w:spacing w:after="0" w:line="240" w:lineRule="auto"/>
      <w:jc w:val="left"/>
      <w:rPr/>
    </w:pPr>
    <w:r w:rsidDel="00000000" w:rsidR="00000000" w:rsidRPr="00000000">
      <w:rPr>
        <w:rtl w:val="0"/>
      </w:rPr>
      <w:t xml:space="preserve">         </w:t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567" w:right="851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6329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spacing w:after="0" w:lineRule="auto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-647699</wp:posOffset>
          </wp:positionH>
          <wp:positionV relativeFrom="paragraph">
            <wp:posOffset>-238124</wp:posOffset>
          </wp:positionV>
          <wp:extent cx="1391603" cy="497001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1603" cy="49700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  <w:color w:val="94373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dcdb" w:val="clear"/>
      </w:tcPr>
    </w:tblStylePr>
    <w:tblStylePr w:type="band1Vert">
      <w:tcPr>
        <w:shd w:fill="f2dcdb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c0504d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c0504d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rPr>
      <w:rFonts w:ascii="Cambria" w:cs="Cambria" w:eastAsia="Cambria" w:hAnsi="Cambria"/>
      <w:color w:val="94373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dcdb" w:val="clear"/>
      </w:tcPr>
    </w:tblStylePr>
    <w:tblStylePr w:type="band1Vert">
      <w:tcPr>
        <w:shd w:fill="f2dcdb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c0504d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c0504d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rPr>
      <w:rFonts w:ascii="Cambria" w:cs="Cambria" w:eastAsia="Cambria" w:hAnsi="Cambria"/>
      <w:color w:val="94373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dcdb" w:val="clear"/>
      </w:tcPr>
    </w:tblStylePr>
    <w:tblStylePr w:type="band1Vert">
      <w:tcPr>
        <w:shd w:fill="f2dcdb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c0504d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c0504d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tkinsonHyperlegible-regular.ttf"/><Relationship Id="rId2" Type="http://schemas.openxmlformats.org/officeDocument/2006/relationships/font" Target="fonts/AtkinsonHyperlegible-bold.ttf"/><Relationship Id="rId3" Type="http://schemas.openxmlformats.org/officeDocument/2006/relationships/font" Target="fonts/AtkinsonHyperlegible-italic.ttf"/><Relationship Id="rId4" Type="http://schemas.openxmlformats.org/officeDocument/2006/relationships/font" Target="fonts/AtkinsonHyperlegibl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